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A" w:rsidRPr="009E0505" w:rsidRDefault="001056AD" w:rsidP="000D5FAA">
      <w:pPr>
        <w:pStyle w:val="Title"/>
        <w:jc w:val="left"/>
        <w:rPr>
          <w:rFonts w:ascii="Verdana" w:hAnsi="Verdana"/>
          <w:sz w:val="64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-149860</wp:posOffset>
            </wp:positionV>
            <wp:extent cx="1068070" cy="762000"/>
            <wp:effectExtent l="19050" t="0" r="0" b="0"/>
            <wp:wrapNone/>
            <wp:docPr id="5" name="Picture 5" descr="S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-104140</wp:posOffset>
            </wp:positionV>
            <wp:extent cx="1093470" cy="716280"/>
            <wp:effectExtent l="19050" t="0" r="0" b="0"/>
            <wp:wrapNone/>
            <wp:docPr id="4" name="Picture 4" descr="SAG _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G _ Logo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-134620</wp:posOffset>
            </wp:positionV>
            <wp:extent cx="504190" cy="782320"/>
            <wp:effectExtent l="19050" t="0" r="0" b="0"/>
            <wp:wrapThrough wrapText="bothSides">
              <wp:wrapPolygon edited="0">
                <wp:start x="-816" y="0"/>
                <wp:lineTo x="-816" y="21039"/>
                <wp:lineTo x="21219" y="21039"/>
                <wp:lineTo x="21219" y="0"/>
                <wp:lineTo x="-816" y="0"/>
              </wp:wrapPolygon>
            </wp:wrapThrough>
            <wp:docPr id="3" name="Picture 27" descr="GS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S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1116330</wp:posOffset>
            </wp:positionH>
            <wp:positionV relativeFrom="paragraph">
              <wp:posOffset>-129540</wp:posOffset>
            </wp:positionV>
            <wp:extent cx="816610" cy="787400"/>
            <wp:effectExtent l="19050" t="0" r="2540" b="0"/>
            <wp:wrapNone/>
            <wp:docPr id="2" name="Picture 1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-180340</wp:posOffset>
            </wp:positionV>
            <wp:extent cx="976630" cy="645160"/>
            <wp:effectExtent l="19050" t="0" r="0" b="0"/>
            <wp:wrapNone/>
            <wp:docPr id="7" name="Picture 7" descr="Fid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d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16" w:rsidRDefault="00933216" w:rsidP="000D5FAA">
      <w:pPr>
        <w:pStyle w:val="Title"/>
        <w:spacing w:before="0" w:after="0"/>
        <w:rPr>
          <w:rFonts w:ascii="Verdana" w:hAnsi="Verdana"/>
          <w:sz w:val="44"/>
          <w:szCs w:val="48"/>
        </w:rPr>
      </w:pPr>
    </w:p>
    <w:p w:rsidR="003E4B2B" w:rsidRPr="00A06272" w:rsidRDefault="000D5FAA" w:rsidP="000D5FAA">
      <w:pPr>
        <w:pStyle w:val="Title"/>
        <w:spacing w:before="0" w:after="0"/>
        <w:rPr>
          <w:rFonts w:ascii="Verdana" w:hAnsi="Verdana"/>
          <w:sz w:val="44"/>
          <w:szCs w:val="48"/>
        </w:rPr>
      </w:pPr>
      <w:r w:rsidRPr="00A06272">
        <w:rPr>
          <w:rFonts w:ascii="Verdana" w:hAnsi="Verdana"/>
          <w:sz w:val="44"/>
          <w:szCs w:val="48"/>
        </w:rPr>
        <w:t>33</w:t>
      </w:r>
      <w:r w:rsidRPr="00A06272">
        <w:rPr>
          <w:rFonts w:ascii="Verdana" w:hAnsi="Verdana"/>
          <w:sz w:val="44"/>
          <w:szCs w:val="48"/>
          <w:vertAlign w:val="superscript"/>
        </w:rPr>
        <w:t>rd</w:t>
      </w:r>
      <w:r w:rsidRPr="00A06272">
        <w:rPr>
          <w:rFonts w:ascii="Verdana" w:hAnsi="Verdana"/>
          <w:sz w:val="44"/>
          <w:szCs w:val="48"/>
        </w:rPr>
        <w:t xml:space="preserve"> </w:t>
      </w:r>
      <w:r w:rsidR="003E4B2B" w:rsidRPr="00A06272">
        <w:rPr>
          <w:rFonts w:ascii="Verdana" w:hAnsi="Verdana"/>
          <w:sz w:val="44"/>
          <w:szCs w:val="48"/>
        </w:rPr>
        <w:t>NATIONAL U-9</w:t>
      </w:r>
      <w:r w:rsidR="00A06272" w:rsidRPr="00A06272">
        <w:rPr>
          <w:rFonts w:ascii="Verdana" w:hAnsi="Verdana"/>
          <w:sz w:val="44"/>
          <w:szCs w:val="48"/>
        </w:rPr>
        <w:t xml:space="preserve"> </w:t>
      </w:r>
      <w:r w:rsidR="003E4B2B" w:rsidRPr="00A06272">
        <w:rPr>
          <w:rFonts w:ascii="Verdana" w:hAnsi="Verdana"/>
          <w:sz w:val="44"/>
          <w:szCs w:val="48"/>
        </w:rPr>
        <w:t>(OPEN &amp; GIRLS)</w:t>
      </w:r>
    </w:p>
    <w:p w:rsidR="000D5FAA" w:rsidRPr="003E4B2B" w:rsidRDefault="000D5FAA" w:rsidP="000D5FAA">
      <w:pPr>
        <w:pStyle w:val="Title"/>
        <w:spacing w:before="0" w:after="0"/>
        <w:rPr>
          <w:rFonts w:ascii="Verdana" w:hAnsi="Verdana"/>
          <w:sz w:val="48"/>
          <w:szCs w:val="48"/>
        </w:rPr>
      </w:pPr>
      <w:r w:rsidRPr="00A06272">
        <w:rPr>
          <w:rFonts w:ascii="Verdana" w:hAnsi="Verdana"/>
          <w:sz w:val="44"/>
          <w:szCs w:val="48"/>
        </w:rPr>
        <w:t>CHESS CHAMPIONSHIP</w:t>
      </w:r>
      <w:r w:rsidR="00F17B7B">
        <w:rPr>
          <w:rFonts w:ascii="Verdana" w:hAnsi="Verdana"/>
          <w:sz w:val="44"/>
          <w:szCs w:val="48"/>
        </w:rPr>
        <w:t>S</w:t>
      </w:r>
      <w:r w:rsidRPr="00A06272">
        <w:rPr>
          <w:rFonts w:ascii="Verdana" w:hAnsi="Verdana"/>
          <w:sz w:val="44"/>
          <w:szCs w:val="48"/>
        </w:rPr>
        <w:t>-2019</w:t>
      </w:r>
    </w:p>
    <w:p w:rsidR="000D5FAA" w:rsidRDefault="000D5FAA" w:rsidP="000D5FAA">
      <w:pPr>
        <w:spacing w:after="0" w:line="240" w:lineRule="auto"/>
        <w:rPr>
          <w:rFonts w:ascii="Verdana" w:hAnsi="Verdana"/>
        </w:rPr>
      </w:pPr>
    </w:p>
    <w:p w:rsidR="003E4B2B" w:rsidRDefault="003E4B2B" w:rsidP="000D5FAA">
      <w:pPr>
        <w:spacing w:after="0" w:line="240" w:lineRule="auto"/>
        <w:rPr>
          <w:rFonts w:ascii="Verdana" w:hAnsi="Verdana"/>
        </w:rPr>
      </w:pPr>
    </w:p>
    <w:p w:rsidR="000D5FAA" w:rsidRDefault="000D5FAA" w:rsidP="000D5FAA">
      <w:pPr>
        <w:spacing w:after="0" w:line="240" w:lineRule="auto"/>
        <w:rPr>
          <w:rFonts w:ascii="Verdana" w:hAnsi="Verdana"/>
        </w:rPr>
      </w:pPr>
    </w:p>
    <w:p w:rsidR="000D5FAA" w:rsidRPr="004A6971" w:rsidRDefault="001056AD" w:rsidP="000D5FAA">
      <w:pPr>
        <w:pStyle w:val="Subtitle"/>
        <w:spacing w:after="0"/>
        <w:rPr>
          <w:rFonts w:ascii="Verdana" w:hAnsi="Verdana"/>
          <w:sz w:val="44"/>
          <w:szCs w:val="32"/>
        </w:rPr>
      </w:pPr>
      <w:r>
        <w:rPr>
          <w:rFonts w:ascii="Verdana" w:hAnsi="Verdana"/>
          <w:sz w:val="44"/>
          <w:szCs w:val="32"/>
        </w:rPr>
        <w:t xml:space="preserve">Date : </w:t>
      </w:r>
      <w:r w:rsidR="003E4B2B">
        <w:rPr>
          <w:rFonts w:ascii="Verdana" w:hAnsi="Verdana"/>
          <w:sz w:val="44"/>
          <w:szCs w:val="32"/>
        </w:rPr>
        <w:t>3</w:t>
      </w:r>
      <w:r w:rsidR="003E4B2B" w:rsidRPr="003E4B2B">
        <w:rPr>
          <w:rFonts w:ascii="Verdana" w:hAnsi="Verdana"/>
          <w:sz w:val="44"/>
          <w:szCs w:val="32"/>
          <w:vertAlign w:val="superscript"/>
        </w:rPr>
        <w:t>rd</w:t>
      </w:r>
      <w:r w:rsidR="003E4B2B">
        <w:rPr>
          <w:rFonts w:ascii="Verdana" w:hAnsi="Verdana"/>
          <w:sz w:val="44"/>
          <w:szCs w:val="32"/>
        </w:rPr>
        <w:t xml:space="preserve"> </w:t>
      </w:r>
      <w:r w:rsidR="000D5FAA" w:rsidRPr="004A6971">
        <w:rPr>
          <w:rFonts w:ascii="Verdana" w:hAnsi="Verdana"/>
          <w:sz w:val="44"/>
          <w:szCs w:val="32"/>
        </w:rPr>
        <w:t xml:space="preserve">to </w:t>
      </w:r>
      <w:r w:rsidR="003E4B2B">
        <w:rPr>
          <w:rFonts w:ascii="Verdana" w:hAnsi="Verdana"/>
          <w:sz w:val="44"/>
          <w:szCs w:val="32"/>
        </w:rPr>
        <w:t>11</w:t>
      </w:r>
      <w:r w:rsidR="000D5FAA" w:rsidRPr="004A6971">
        <w:rPr>
          <w:rFonts w:ascii="Verdana" w:hAnsi="Verdana"/>
          <w:sz w:val="44"/>
          <w:szCs w:val="32"/>
          <w:vertAlign w:val="superscript"/>
        </w:rPr>
        <w:t>th</w:t>
      </w:r>
      <w:r w:rsidR="000D5FAA" w:rsidRPr="004A6971">
        <w:rPr>
          <w:rFonts w:ascii="Verdana" w:hAnsi="Verdana"/>
          <w:sz w:val="44"/>
          <w:szCs w:val="32"/>
        </w:rPr>
        <w:t xml:space="preserve"> </w:t>
      </w:r>
      <w:r w:rsidR="003E4B2B">
        <w:rPr>
          <w:rFonts w:ascii="Verdana" w:hAnsi="Verdana"/>
          <w:sz w:val="44"/>
          <w:szCs w:val="32"/>
        </w:rPr>
        <w:t>August</w:t>
      </w:r>
      <w:r w:rsidR="000D5FAA" w:rsidRPr="004A6971">
        <w:rPr>
          <w:rFonts w:ascii="Verdana" w:hAnsi="Verdana"/>
          <w:sz w:val="44"/>
          <w:szCs w:val="32"/>
        </w:rPr>
        <w:t>, 201</w:t>
      </w:r>
      <w:r w:rsidR="000D5FAA">
        <w:rPr>
          <w:rFonts w:ascii="Verdana" w:hAnsi="Verdana"/>
          <w:sz w:val="44"/>
          <w:szCs w:val="32"/>
        </w:rPr>
        <w:t>9</w:t>
      </w:r>
    </w:p>
    <w:p w:rsidR="000D5FAA" w:rsidRDefault="000D5FAA" w:rsidP="000D5FAA">
      <w:pPr>
        <w:spacing w:after="0" w:line="240" w:lineRule="auto"/>
      </w:pPr>
    </w:p>
    <w:p w:rsidR="000D5FAA" w:rsidRDefault="000D5FAA" w:rsidP="000D5FAA">
      <w:pPr>
        <w:spacing w:after="0" w:line="240" w:lineRule="auto"/>
      </w:pPr>
    </w:p>
    <w:p w:rsidR="00A06272" w:rsidRPr="004A6971" w:rsidRDefault="00A06272" w:rsidP="000D5FAA">
      <w:pPr>
        <w:spacing w:after="0" w:line="240" w:lineRule="auto"/>
      </w:pPr>
    </w:p>
    <w:p w:rsidR="000D5FAA" w:rsidRPr="009E0505" w:rsidRDefault="003E4B2B" w:rsidP="000D5FAA">
      <w:pPr>
        <w:pStyle w:val="Subtitle"/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: </w:t>
      </w:r>
      <w:r w:rsidR="000D5FAA" w:rsidRPr="009E0505">
        <w:rPr>
          <w:rFonts w:ascii="Verdana" w:hAnsi="Verdana"/>
          <w:sz w:val="32"/>
          <w:szCs w:val="32"/>
        </w:rPr>
        <w:t>Organized by</w:t>
      </w:r>
      <w:r>
        <w:rPr>
          <w:rFonts w:ascii="Verdana" w:hAnsi="Verdana"/>
          <w:sz w:val="32"/>
          <w:szCs w:val="32"/>
        </w:rPr>
        <w:t xml:space="preserve"> :</w:t>
      </w:r>
    </w:p>
    <w:p w:rsidR="000D5FAA" w:rsidRPr="003E4B2B" w:rsidRDefault="000D5FAA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GUJARAT STATE CHESS ASSOCIATION</w:t>
      </w: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E4B2B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on behalf of</w:t>
      </w:r>
    </w:p>
    <w:p w:rsidR="003E4B2B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ALL INDIA CHESS FEDERATION</w:t>
      </w:r>
    </w:p>
    <w:p w:rsidR="000D5FAA" w:rsidRDefault="000D5FAA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0D5FAA" w:rsidRPr="003E4B2B" w:rsidRDefault="000D5FAA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 xml:space="preserve">AICF EVENT CODE </w:t>
      </w:r>
    </w:p>
    <w:p w:rsidR="000D5FAA" w:rsidRPr="009E0505" w:rsidRDefault="001056AD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  <w:r w:rsidRPr="001056AD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218114 </w:t>
      </w:r>
      <w:r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/ </w:t>
      </w:r>
      <w:r w:rsidRPr="001056AD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218115 </w:t>
      </w:r>
      <w:r w:rsidR="000D5FAA" w:rsidRPr="009E0505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>/GUJ/201</w:t>
      </w:r>
      <w:r w:rsidR="000D5FAA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>9</w:t>
      </w: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</w:p>
    <w:p w:rsidR="003E4B2B" w:rsidRPr="009E0505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</w:p>
    <w:p w:rsidR="000D5FAA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bCs/>
          <w:color w:val="222222"/>
          <w:sz w:val="32"/>
          <w:szCs w:val="32"/>
        </w:rPr>
      </w:pPr>
      <w:r>
        <w:rPr>
          <w:rFonts w:ascii="Verdana" w:hAnsi="Verdana"/>
          <w:b/>
          <w:bCs/>
          <w:color w:val="222222"/>
          <w:sz w:val="32"/>
          <w:szCs w:val="32"/>
        </w:rPr>
        <w:t xml:space="preserve">: </w:t>
      </w:r>
      <w:r w:rsidR="000D5FAA" w:rsidRPr="003E4B2B">
        <w:rPr>
          <w:rFonts w:ascii="Verdana" w:hAnsi="Verdana"/>
          <w:b/>
          <w:bCs/>
          <w:color w:val="222222"/>
          <w:sz w:val="32"/>
          <w:szCs w:val="32"/>
        </w:rPr>
        <w:t>Venue</w:t>
      </w:r>
      <w:r>
        <w:rPr>
          <w:rFonts w:ascii="Verdana" w:hAnsi="Verdana"/>
          <w:b/>
          <w:bCs/>
          <w:color w:val="222222"/>
          <w:sz w:val="32"/>
          <w:szCs w:val="32"/>
        </w:rPr>
        <w:t xml:space="preserve"> </w:t>
      </w:r>
      <w:r w:rsidR="000D5FAA" w:rsidRPr="003E4B2B">
        <w:rPr>
          <w:rFonts w:ascii="Verdana" w:hAnsi="Verdana"/>
          <w:b/>
          <w:bCs/>
          <w:color w:val="222222"/>
          <w:sz w:val="32"/>
          <w:szCs w:val="32"/>
        </w:rPr>
        <w:t>:</w:t>
      </w:r>
    </w:p>
    <w:p w:rsidR="00392C83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  <w:r>
        <w:rPr>
          <w:rFonts w:ascii="Verdana" w:hAnsi="Verdana"/>
          <w:bCs/>
          <w:color w:val="222222"/>
          <w:sz w:val="32"/>
          <w:szCs w:val="32"/>
        </w:rPr>
        <w:t xml:space="preserve">GSC Bank, </w:t>
      </w:r>
      <w:proofErr w:type="spellStart"/>
      <w:r>
        <w:rPr>
          <w:rFonts w:ascii="Verdana" w:hAnsi="Verdana"/>
          <w:bCs/>
          <w:color w:val="222222"/>
          <w:sz w:val="32"/>
          <w:szCs w:val="32"/>
        </w:rPr>
        <w:t>Sah</w:t>
      </w:r>
      <w:r w:rsidR="00392C83">
        <w:rPr>
          <w:rFonts w:ascii="Verdana" w:hAnsi="Verdana"/>
          <w:bCs/>
          <w:color w:val="222222"/>
          <w:sz w:val="32"/>
          <w:szCs w:val="32"/>
        </w:rPr>
        <w:t>akar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 </w:t>
      </w:r>
      <w:proofErr w:type="spellStart"/>
      <w:r w:rsidR="00392C83">
        <w:rPr>
          <w:rFonts w:ascii="Verdana" w:hAnsi="Verdana"/>
          <w:bCs/>
          <w:color w:val="222222"/>
          <w:sz w:val="32"/>
          <w:szCs w:val="32"/>
        </w:rPr>
        <w:t>Bhavan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, </w:t>
      </w:r>
      <w:proofErr w:type="spellStart"/>
      <w:r w:rsidR="00392C83">
        <w:rPr>
          <w:rFonts w:ascii="Verdana" w:hAnsi="Verdana"/>
          <w:bCs/>
          <w:color w:val="222222"/>
          <w:sz w:val="32"/>
          <w:szCs w:val="32"/>
        </w:rPr>
        <w:t>Pallav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 Cross Road,</w:t>
      </w:r>
    </w:p>
    <w:p w:rsidR="000D5FAA" w:rsidRPr="009E0505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Cs/>
          <w:color w:val="222222"/>
          <w:sz w:val="32"/>
          <w:szCs w:val="32"/>
        </w:rPr>
        <w:t xml:space="preserve">132’ Ring Road, </w:t>
      </w:r>
      <w:proofErr w:type="spellStart"/>
      <w:r>
        <w:rPr>
          <w:rFonts w:ascii="Verdana" w:hAnsi="Verdana"/>
          <w:bCs/>
          <w:color w:val="222222"/>
          <w:sz w:val="32"/>
          <w:szCs w:val="32"/>
        </w:rPr>
        <w:t>Naranpura</w:t>
      </w:r>
      <w:proofErr w:type="spellEnd"/>
      <w:r w:rsidR="000D5FAA" w:rsidRPr="009E0505">
        <w:rPr>
          <w:rFonts w:ascii="Verdana" w:hAnsi="Verdana"/>
          <w:bCs/>
          <w:color w:val="222222"/>
          <w:sz w:val="32"/>
          <w:szCs w:val="32"/>
        </w:rPr>
        <w:t xml:space="preserve">, </w:t>
      </w:r>
      <w:proofErr w:type="spellStart"/>
      <w:r w:rsidR="000D5FAA" w:rsidRPr="009E0505">
        <w:rPr>
          <w:rFonts w:ascii="Verdana" w:hAnsi="Verdana"/>
          <w:bCs/>
          <w:color w:val="222222"/>
          <w:sz w:val="32"/>
          <w:szCs w:val="32"/>
        </w:rPr>
        <w:t>Ahmedabad</w:t>
      </w:r>
      <w:proofErr w:type="spellEnd"/>
    </w:p>
    <w:p w:rsidR="000D5FAA" w:rsidRPr="009E0505" w:rsidRDefault="000D5FAA" w:rsidP="000D5FAA">
      <w:pPr>
        <w:spacing w:after="0" w:line="240" w:lineRule="auto"/>
        <w:rPr>
          <w:rFonts w:ascii="Verdana" w:hAnsi="Verdana"/>
          <w:sz w:val="32"/>
          <w:szCs w:val="32"/>
        </w:rPr>
      </w:pPr>
    </w:p>
    <w:p w:rsidR="000D5FAA" w:rsidRPr="003404A2" w:rsidRDefault="000D5FAA" w:rsidP="000D5FAA">
      <w:pPr>
        <w:spacing w:after="0" w:line="240" w:lineRule="auto"/>
      </w:pPr>
      <w:r w:rsidRPr="009E0505">
        <w:rPr>
          <w:rFonts w:ascii="Verdana" w:hAnsi="Verdana"/>
          <w:sz w:val="32"/>
          <w:szCs w:val="32"/>
        </w:rPr>
        <w:t xml:space="preserve">  </w:t>
      </w:r>
    </w:p>
    <w:p w:rsidR="000D5FAA" w:rsidRPr="001F51BC" w:rsidRDefault="000D5FAA" w:rsidP="000D5FAA">
      <w:pPr>
        <w:spacing w:after="0" w:line="240" w:lineRule="auto"/>
      </w:pPr>
    </w:p>
    <w:p w:rsidR="000D5FAA" w:rsidRPr="003E4B2B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: Accommodation Partner :</w:t>
      </w:r>
    </w:p>
    <w:p w:rsidR="000D5FAA" w:rsidRPr="009E0505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D5FAA" w:rsidRPr="009E0505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inline distT="0" distB="0" distL="0" distR="0">
            <wp:extent cx="5721985" cy="549910"/>
            <wp:effectExtent l="1905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1.</w:t>
      </w:r>
      <w:r w:rsidR="0010308C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Tournament Schedule</w:t>
      </w:r>
    </w:p>
    <w:p w:rsidR="008063BF" w:rsidRDefault="008063BF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tbl>
      <w:tblPr>
        <w:tblStyle w:val="TableGrid"/>
        <w:tblW w:w="9472" w:type="dxa"/>
        <w:tblLook w:val="04A0"/>
      </w:tblPr>
      <w:tblGrid>
        <w:gridCol w:w="2538"/>
        <w:gridCol w:w="2311"/>
        <w:gridCol w:w="2311"/>
        <w:gridCol w:w="2312"/>
      </w:tblGrid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Arrival</w:t>
            </w:r>
          </w:p>
        </w:tc>
        <w:tc>
          <w:tcPr>
            <w:tcW w:w="2311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0900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Inauguration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A22B5C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</w:t>
            </w:r>
            <w:r w:rsidR="00A22B5C"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00 hrs</w:t>
            </w:r>
          </w:p>
        </w:tc>
      </w:tr>
      <w:tr w:rsidR="00A22B5C" w:rsidTr="00F74A4A">
        <w:tc>
          <w:tcPr>
            <w:tcW w:w="2538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Managers Meeting</w:t>
            </w:r>
          </w:p>
        </w:tc>
        <w:tc>
          <w:tcPr>
            <w:tcW w:w="2311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A22B5C" w:rsidRDefault="00A22B5C" w:rsidP="00A22B5C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1230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1400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Round-2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Round-3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Round-4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5-Aug-2019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Round-5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Round-6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Round-7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7-Aug-2019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Round-8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8-Aug-2019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Round-9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9-Aug-2019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Round-10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10-Aug-2019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Round-11</w:t>
            </w:r>
          </w:p>
        </w:tc>
        <w:tc>
          <w:tcPr>
            <w:tcW w:w="2311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11-Aug-2019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Prize Distribution Ceremony</w:t>
            </w:r>
          </w:p>
        </w:tc>
        <w:tc>
          <w:tcPr>
            <w:tcW w:w="2311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11-Aug-2019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1500 hrs</w:t>
            </w:r>
          </w:p>
        </w:tc>
      </w:tr>
    </w:tbl>
    <w:p w:rsidR="008063BF" w:rsidRDefault="008063BF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2.</w:t>
      </w:r>
      <w:r w:rsidR="0010308C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Age Limit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should be born on or after 1.1.20</w:t>
      </w:r>
      <w:r w:rsidR="00AE0310">
        <w:rPr>
          <w:rFonts w:ascii="Verdana" w:hAnsi="Verdana" w:cs="Roboto-Regular"/>
          <w:color w:val="000000" w:themeColor="text1"/>
          <w:sz w:val="24"/>
          <w:szCs w:val="24"/>
        </w:rPr>
        <w:t>10</w:t>
      </w:r>
    </w:p>
    <w:p w:rsidR="00284A5A" w:rsidRDefault="00284A5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Age Proof: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participant must produce a valid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certificate to prove his/her age.</w:t>
      </w:r>
    </w:p>
    <w:p w:rsidR="008E5F9C" w:rsidRPr="00C21BB6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Certificates from School are not valid.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Certificates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should preferably be from the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Panchayat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, Municipality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 Corporation obtained soon after birth. Players without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date of birth certificates will not be allowed to participate.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** The date of birth certificates registered within one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year of the birth of the child alone will be recognized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and allowed to participate. No state association shall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recommend any player who doesn’t come under the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above criterion.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any doubt arises about the claimed age of a player, the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Tournament Committee has the right to refer the player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during the championship for a due evaluation of age by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competent medical experts. A player if declared over-age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by such experts shall not continue in the championship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the matter shall be reported to AICF. Protest about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age of players may be made to the Chief Arbiter in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writing along with a fee of Rs.5000/- per player. This will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refunded.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No 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>p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rotest about over age of a player will be entertained</w:t>
      </w:r>
      <w:r w:rsidR="00605907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after 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7F4C87" w:rsidRPr="007F4C87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nd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round of the championship.</w:t>
      </w: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Only the Coach or Manager deputed by participating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Chess Association can lodge such protests.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Tournament Committee has the right to decide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day, time and place for such medical evaluation of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age.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lastRenderedPageBreak/>
        <w:t>Players refusing to take the test as decided by the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Tournament Committee shall be deemed to have failed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test and shall be disqualified from the Championship.</w:t>
      </w:r>
    </w:p>
    <w:p w:rsidR="009D132F" w:rsidRDefault="009D132F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3. Eligibility</w:t>
      </w:r>
    </w:p>
    <w:p w:rsidR="00284A5A" w:rsidRDefault="00284A5A" w:rsidP="00873E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873E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limit following players can participate.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Two players in each category from every affiliated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Association of AICF. If any association fails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send its quota, the vacancies so caused will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filled.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2.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Top four players from 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Under-9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(Boys and Girls) Chess Championship are eligible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participate as seeded players in the respective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categories 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3.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Top two rankers of 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Under-7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(Boys and Girls) Chess Championship are eligible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participate as seeded players in respective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categories.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4.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World Champion in any category subject to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5.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World number 2 &amp; 3 </w:t>
      </w:r>
      <w:r w:rsidR="00756F1D">
        <w:rPr>
          <w:rFonts w:ascii="Verdana" w:hAnsi="Verdana" w:cs="Roboto-Regular"/>
          <w:color w:val="000000" w:themeColor="text1"/>
          <w:sz w:val="24"/>
          <w:szCs w:val="24"/>
        </w:rPr>
        <w:t xml:space="preserve">in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under 8 &amp; 10 categories,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6.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Asian Under-10 top three rankers subject to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7.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Asian Under-8 champion.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8.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AICF secretary has a discretionary seat in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category in this championship.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9.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Any other player who remits the prescribed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special entry fee Rs.5,000/-,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but the entry should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come through the respective Affiliated State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Association.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10.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each category, the host association is entitled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fill one additional player.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11.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Current National Champion in any higher category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12.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Two players in each category approved by AICF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will be permitted from areas where no state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association exists.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13.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winner and runner-up of 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Under-9 Girls are eligible to play in </w:t>
      </w:r>
      <w:r w:rsidR="00DF734A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open section.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14.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winner of 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Under-7 Girls is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eligible to play in </w:t>
      </w:r>
      <w:r w:rsidR="002D56DD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open section.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15.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host chess association is entitled to one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additional entry if the number of the participants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at the start of the championship is an odd number.</w:t>
      </w:r>
    </w:p>
    <w:p w:rsidR="005C26D3" w:rsidRDefault="005C26D3" w:rsidP="00043A3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16.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addition to the above, the following states can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fill additional seats, as their players had won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Gold, Silver and Bronze medals in the previous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) National Under-9 Chess Championship: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Open: Maharashtra (Gold) 3; Kerala (Silver) 2;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Telangana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(Bronze) 1; Girls : Kerala (Gold) 3;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Karnataka (Silver) 2; West Bengal (Bronze) 1. And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these entries from the State Associations shall be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given only from the Rank list of their respective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Championships with proof and not to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anybody else.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17.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Only Indian Nationals are eligible to participate in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the championships.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4. Entry Fee</w:t>
      </w:r>
    </w:p>
    <w:p w:rsidR="00C53A4A" w:rsidRDefault="001A69AE" w:rsidP="00214F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>
        <w:rPr>
          <w:rFonts w:ascii="Verdana" w:hAnsi="Verdana" w:cs="Roboto-Regular"/>
          <w:color w:val="000000" w:themeColor="text1"/>
          <w:sz w:val="24"/>
          <w:szCs w:val="24"/>
        </w:rPr>
        <w:t xml:space="preserve">Ordinary Entry: 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>Rs.1000/-</w:t>
      </w:r>
    </w:p>
    <w:p w:rsidR="005C26D3" w:rsidRPr="00C21BB6" w:rsidRDefault="001A69AE" w:rsidP="00214F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>
        <w:rPr>
          <w:rFonts w:ascii="Verdana" w:hAnsi="Verdana" w:cs="Roboto-Regular"/>
          <w:color w:val="000000" w:themeColor="text1"/>
          <w:sz w:val="24"/>
          <w:szCs w:val="24"/>
        </w:rPr>
        <w:t xml:space="preserve">Special Entry: 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>Rs.5,000/-</w:t>
      </w:r>
    </w:p>
    <w:p w:rsidR="00284A5A" w:rsidRDefault="00284A5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There is a 50% concession in the entry fee for participants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North Eastern States and Andaman &amp; Nicobar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Islands.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All entries including </w:t>
      </w:r>
      <w:r w:rsidR="0019447A">
        <w:rPr>
          <w:rFonts w:ascii="Verdana" w:hAnsi="Verdana" w:cs="Roboto-Bold"/>
          <w:b/>
          <w:bCs/>
          <w:color w:val="000000" w:themeColor="text1"/>
          <w:sz w:val="24"/>
          <w:szCs w:val="24"/>
        </w:rPr>
        <w:t>s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pecial entries should come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through the concerned State Association.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However,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AICF will have the right to accept or reject any entry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without assigning any reason. The entry form should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be </w:t>
      </w:r>
      <w:r w:rsidR="00840EFE">
        <w:rPr>
          <w:rFonts w:ascii="Verdana" w:hAnsi="Verdana" w:cs="Roboto-Regular"/>
          <w:color w:val="000000" w:themeColor="text1"/>
          <w:sz w:val="24"/>
          <w:szCs w:val="24"/>
        </w:rPr>
        <w:t xml:space="preserve">submitted along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 the attested copy of original date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of birth certificate (Birth Certificates from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Panchayat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/Municipality/Corporation only).</w:t>
      </w:r>
    </w:p>
    <w:p w:rsidR="00C53A4A" w:rsidRPr="00C21BB6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Entry fee will be accepted strictly online through: http://</w:t>
      </w: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proofErr w:type="spellStart"/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aicf.in</w:t>
      </w:r>
      <w:proofErr w:type="spellEnd"/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/national-</w:t>
      </w:r>
      <w:proofErr w:type="spellStart"/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tournamentregistration</w:t>
      </w:r>
      <w:proofErr w:type="spellEnd"/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  <w:r w:rsidR="00AE02EF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For clarification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and guidance regarding submission of entries, please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contact: aicfnationalentries@gmail.com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Recommendation of State Association is mandatory for participation in the Championship. Without </w:t>
      </w:r>
      <w:r w:rsidR="00AB2F35">
        <w:rPr>
          <w:rFonts w:ascii="Verdana" w:hAnsi="Verdana" w:cs="Verdana"/>
          <w:b/>
          <w:bCs/>
          <w:sz w:val="24"/>
          <w:szCs w:val="24"/>
        </w:rPr>
        <w:t xml:space="preserve">the </w:t>
      </w:r>
      <w:r>
        <w:rPr>
          <w:rFonts w:ascii="Verdana" w:hAnsi="Verdana" w:cs="Verdana"/>
          <w:b/>
          <w:bCs/>
          <w:sz w:val="24"/>
          <w:szCs w:val="24"/>
        </w:rPr>
        <w:t>State approval no player will be allowed to participate.</w:t>
      </w:r>
    </w:p>
    <w:p w:rsidR="00C8099E" w:rsidRDefault="00C8099E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Pr="00C21BB6" w:rsidRDefault="001056AD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Last date of submission of entries without late fee is 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Pr="00C53A4A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Late entries will be accepted with a late fee of Rs.250/-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per participant till 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="00AB2F35" w:rsidRPr="00AB2F35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836F5E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836F5E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 No entry will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be entertained after 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="00AB2F35" w:rsidRPr="00AB2F35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D52C31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D52C31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Enquiries should be sent to:-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Bhavesh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Patel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, Secretary,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Gujarat State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Chess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Association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C/o. Rifle Club, Nr.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Bhavan’s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College,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Khanpur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Ahmedabad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–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380001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(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M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)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: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+91 94260 64702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E-mail: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bhavesh.chess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@gmail.com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Late Fee: Entries received after 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.0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7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.201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will be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subject to a late fee of Rs. 250/- per player. However,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no entry will be entertained after 5 p.m. on </w:t>
      </w:r>
      <w:r w:rsidR="00C7259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07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.201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>
      <w:pPr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>
        <w:rPr>
          <w:rFonts w:ascii="Verdana" w:hAnsi="Verdana" w:cs="Roboto-Bold"/>
          <w:b/>
          <w:bCs/>
          <w:color w:val="000000" w:themeColor="text1"/>
          <w:sz w:val="24"/>
          <w:szCs w:val="24"/>
        </w:rPr>
        <w:br w:type="page"/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5. Prizes</w:t>
      </w:r>
    </w:p>
    <w:p w:rsidR="005C26D3" w:rsidRDefault="005C26D3" w:rsidP="00C53A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cash prizes will be awarded to 20 players in each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category amounting to Rs.2,00,000/-</w:t>
      </w:r>
      <w:r w:rsidR="00402A4E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as </w:t>
      </w:r>
      <w:r w:rsidR="00BF3B2C">
        <w:rPr>
          <w:rFonts w:ascii="Verdana" w:hAnsi="Verdana" w:cs="Roboto-Regular"/>
          <w:color w:val="000000" w:themeColor="text1"/>
          <w:sz w:val="24"/>
          <w:szCs w:val="24"/>
        </w:rPr>
        <w:t xml:space="preserve">given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below</w:t>
      </w:r>
      <w:r w:rsidR="009F6918">
        <w:rPr>
          <w:rFonts w:ascii="Verdana" w:hAnsi="Verdana" w:cs="Roboto-Regular"/>
          <w:color w:val="000000" w:themeColor="text1"/>
          <w:sz w:val="24"/>
          <w:szCs w:val="24"/>
        </w:rPr>
        <w:t>:</w:t>
      </w:r>
    </w:p>
    <w:p w:rsidR="00C53A4A" w:rsidRDefault="00C53A4A" w:rsidP="00C53A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547DF0" w:rsidRPr="00014866" w:rsidTr="00547DF0">
        <w:tc>
          <w:tcPr>
            <w:tcW w:w="3081" w:type="dxa"/>
          </w:tcPr>
          <w:p w:rsidR="00547DF0" w:rsidRPr="00014866" w:rsidRDefault="00547DF0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3082" w:type="dxa"/>
          </w:tcPr>
          <w:p w:rsidR="00547DF0" w:rsidRPr="00014866" w:rsidRDefault="00547DF0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3082" w:type="dxa"/>
          </w:tcPr>
          <w:p w:rsidR="00547DF0" w:rsidRPr="00014866" w:rsidRDefault="00547DF0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Girls</w:t>
            </w:r>
          </w:p>
        </w:tc>
      </w:tr>
      <w:tr w:rsidR="00014866" w:rsidTr="00547DF0">
        <w:tc>
          <w:tcPr>
            <w:tcW w:w="3081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82" w:type="dxa"/>
          </w:tcPr>
          <w:p w:rsidR="00014866" w:rsidRDefault="00014866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Rs.26,000/-</w:t>
            </w:r>
          </w:p>
        </w:tc>
        <w:tc>
          <w:tcPr>
            <w:tcW w:w="3082" w:type="dxa"/>
          </w:tcPr>
          <w:p w:rsidR="00014866" w:rsidRDefault="00014866" w:rsidP="00A97A4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Rs.26,000/-</w:t>
            </w:r>
          </w:p>
        </w:tc>
      </w:tr>
      <w:tr w:rsidR="00014866" w:rsidTr="00547DF0">
        <w:tc>
          <w:tcPr>
            <w:tcW w:w="3081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2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082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Rs.20,000/-</w:t>
            </w:r>
          </w:p>
        </w:tc>
        <w:tc>
          <w:tcPr>
            <w:tcW w:w="3082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Rs.20,000/-</w:t>
            </w:r>
          </w:p>
        </w:tc>
      </w:tr>
      <w:tr w:rsidR="0078447E" w:rsidTr="00547DF0">
        <w:tc>
          <w:tcPr>
            <w:tcW w:w="3081" w:type="dxa"/>
          </w:tcPr>
          <w:p w:rsidR="0078447E" w:rsidRDefault="0078447E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082" w:type="dxa"/>
          </w:tcPr>
          <w:p w:rsidR="0078447E" w:rsidRDefault="0078447E" w:rsidP="0078447E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Rs.13,400/-</w:t>
            </w:r>
          </w:p>
        </w:tc>
        <w:tc>
          <w:tcPr>
            <w:tcW w:w="3082" w:type="dxa"/>
          </w:tcPr>
          <w:p w:rsidR="0078447E" w:rsidRDefault="0078447E" w:rsidP="0078447E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Rs.13,400/-</w:t>
            </w:r>
          </w:p>
        </w:tc>
      </w:tr>
      <w:tr w:rsidR="00066FC8" w:rsidTr="00547DF0">
        <w:tc>
          <w:tcPr>
            <w:tcW w:w="3081" w:type="dxa"/>
          </w:tcPr>
          <w:p w:rsidR="00066FC8" w:rsidRDefault="00066FC8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Rs.8,000/-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Rs.8,000/-</w:t>
            </w:r>
          </w:p>
        </w:tc>
      </w:tr>
      <w:tr w:rsidR="00066FC8" w:rsidTr="00547DF0">
        <w:tc>
          <w:tcPr>
            <w:tcW w:w="3081" w:type="dxa"/>
          </w:tcPr>
          <w:p w:rsidR="00066FC8" w:rsidRDefault="00066FC8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5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Rs.5,400/-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Rs.5,400/-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3A57F5" w:rsidP="003A57F5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Rs.4,000/-</w:t>
            </w:r>
          </w:p>
        </w:tc>
        <w:tc>
          <w:tcPr>
            <w:tcW w:w="3082" w:type="dxa"/>
          </w:tcPr>
          <w:p w:rsidR="003A57F5" w:rsidRDefault="003A57F5" w:rsidP="003A57F5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Rs.4,000/-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7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 xml:space="preserve"> to 12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635262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Rs.2,000/- each</w:t>
            </w:r>
          </w:p>
        </w:tc>
        <w:tc>
          <w:tcPr>
            <w:tcW w:w="3082" w:type="dxa"/>
          </w:tcPr>
          <w:p w:rsidR="003A57F5" w:rsidRDefault="00635262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Rs.2,000/- each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13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 xml:space="preserve"> to 20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635262" w:rsidP="00635262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Rs.1,400/- each</w:t>
            </w:r>
          </w:p>
        </w:tc>
        <w:tc>
          <w:tcPr>
            <w:tcW w:w="3082" w:type="dxa"/>
          </w:tcPr>
          <w:p w:rsidR="003A57F5" w:rsidRDefault="00635262" w:rsidP="00635262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Rs.1,400/- each</w:t>
            </w:r>
          </w:p>
        </w:tc>
      </w:tr>
    </w:tbl>
    <w:p w:rsidR="00547DF0" w:rsidRPr="00C21BB6" w:rsidRDefault="00547DF0" w:rsidP="00547DF0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6. Dress Code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As per AICF regulations on </w:t>
      </w:r>
      <w:r w:rsidR="008F3BEA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ress code for players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participating in all the National championships, all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Associations should send their players including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s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pecial/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onor entry players with proper uniform (As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regards special/donor entry players, the respective state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chess associations may collect the cost of the uniform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the players). Players should at least wear uniform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 Shirts/formal shirts (same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colour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and brand with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name of the State printed prominently at the back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the state chess emblem in the front left side).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name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/logo of the s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ponsors can be permitted. Girls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/Women also have to be given appropriate uniform dress.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above rule will also be applicable to Special units.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without proper uniform will not be permitted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take part in the championship. This will be strictly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enforced.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7. System of Play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Championship will be played under FIDE’s Laws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of Chess and the Swiss system. Totally eleven rounds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be played. Players from the same state should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paired against each other in the last round of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championship. However, they may be paired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there is no compatible opponent with</w:t>
      </w:r>
      <w:r w:rsidR="00822249">
        <w:rPr>
          <w:rFonts w:ascii="Verdana" w:hAnsi="Verdana" w:cs="Roboto-Regular"/>
          <w:color w:val="000000" w:themeColor="text1"/>
          <w:sz w:val="24"/>
          <w:szCs w:val="24"/>
        </w:rPr>
        <w:t>in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same point group or score group with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 maximum difference of 1</w:t>
      </w:r>
      <w:r w:rsidR="00757CE2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point. It is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applicable only for the top 50% score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of the penultimate round.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8. Session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rate of play shall be 90 minutes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 an increment of 30 seconds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per move from move number one.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9. Default Time</w:t>
      </w:r>
    </w:p>
    <w:p w:rsidR="005C26D3" w:rsidRPr="00C21BB6" w:rsidRDefault="005C26D3" w:rsidP="006D07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default time for each round will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 15 minutes as per regulations of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India Chess Federation.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>
      <w:pPr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>
        <w:rPr>
          <w:rFonts w:ascii="Verdana" w:hAnsi="Verdana" w:cs="Roboto-Bold"/>
          <w:b/>
          <w:bCs/>
          <w:color w:val="000000" w:themeColor="text1"/>
          <w:sz w:val="24"/>
          <w:szCs w:val="24"/>
        </w:rPr>
        <w:br w:type="page"/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10. Chess Clocks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participating State Chess Association must provide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at least one clock in working order for every two players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entered into the Championship.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11. Tie Break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Following is the order of tie-break: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1) Direct encounter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2) Buchholz Cut 1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3) Buchholz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4)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Sonneborn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Berger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5) The greater number of wins (forfeit included)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case of tie, cash prizes will not be shared.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12. Tournament Committee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organisers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will form a tournament committee for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smooth conduct of the National Championship.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13. Protest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Protest, if any, against the decision of the Chief Arbiter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be made in writing with a protest fee of Rs.1000/-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within 1 hour of the occurrence of the incident.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protest fee will be refunded if the appeal is upheld.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14. Appeals Committee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Before the commencement of the tournament, a five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member appeals committee shall be formed by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AICF/organizers. All the members and reserves shall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different states. No member of the Committee can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vote on a dispute in which a player from his own State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is involved and in such case(s) the reserve member(s)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take his place in the committee.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15. Withdrawal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any player withdraws from the last two rounds in any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National Championship on medical grounds, he/she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should undergo treatment by a </w:t>
      </w:r>
      <w:r w:rsidR="00263D11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octor recommended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supervised by the tournament committee.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16. Disqualification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 participant will leave the venue before the Prize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Distribution function without the permission of the Chief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Arbiter. The participants disregarding this rule will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suspended for one year.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17. Interpretation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For interpretation of the rule(s) and deciding any point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covered by the above rules of the tournament,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decision of the Tournament Committee shall be final and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binding on all. The Tournament Committee has every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right to make any addition or amendment to these rules,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without prior notice. However, such changes should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approved by the AICF. Such changes will, however,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displayed in the tournament hall.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18. Registration of Players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participants in the National Championship should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 registered with AICF for the year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. Online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AICF </w:t>
      </w:r>
      <w:r w:rsidR="00505A89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 is available in the website www.aicf.in.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Those who have already obtained registration cards from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AICF </w:t>
      </w:r>
      <w:r w:rsidR="00505A89">
        <w:rPr>
          <w:rFonts w:ascii="Verdana" w:hAnsi="Verdana" w:cs="Roboto-Regular"/>
          <w:color w:val="000000" w:themeColor="text1"/>
          <w:sz w:val="24"/>
          <w:szCs w:val="24"/>
        </w:rPr>
        <w:t>w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ebsite for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should send photo copy of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the same. Those who have paid the AICF </w:t>
      </w:r>
      <w:r w:rsidR="00F90298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fee but are yet to receive the AICF </w:t>
      </w:r>
      <w:r w:rsidR="00F90298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 card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should send a photo copy of the acknowledgment for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having paid the fee to organizers of earlier tournaments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 to their association. Before the championship all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must be registered with AICF for the year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19. Arrears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arrears of affiliation fee/tournament fee including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those of current year must be cleared by the </w:t>
      </w:r>
      <w:r w:rsidR="00F61F08">
        <w:rPr>
          <w:rFonts w:ascii="Verdana" w:hAnsi="Verdana" w:cs="Roboto-Regular"/>
          <w:color w:val="000000" w:themeColor="text1"/>
          <w:sz w:val="24"/>
          <w:szCs w:val="24"/>
        </w:rPr>
        <w:t>a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ffiliated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F61F08">
        <w:rPr>
          <w:rFonts w:ascii="Verdana" w:hAnsi="Verdana" w:cs="Roboto-Regular"/>
          <w:color w:val="000000" w:themeColor="text1"/>
          <w:sz w:val="24"/>
          <w:szCs w:val="24"/>
        </w:rPr>
        <w:t>a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ssociation at the time of submitting the entries;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otherwise the entries are liable to be rejected.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20. Lodging</w:t>
      </w:r>
    </w:p>
    <w:p w:rsidR="005C26D3" w:rsidRPr="00C21BB6" w:rsidRDefault="005C26D3" w:rsidP="001245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1245B5">
        <w:rPr>
          <w:rFonts w:ascii="Verdana" w:hAnsi="Verdana" w:cs="Roboto-Regular"/>
          <w:color w:val="000000" w:themeColor="text1"/>
          <w:sz w:val="24"/>
          <w:szCs w:val="24"/>
        </w:rPr>
        <w:t>Free dormitory accommodation will be provided to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seeded/selected players (normal entries) and one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accompanying official (Manager or </w:t>
      </w:r>
      <w:r w:rsidR="001245B5" w:rsidRPr="001245B5">
        <w:rPr>
          <w:rFonts w:ascii="Verdana" w:hAnsi="Verdana" w:cs="Roboto-Regular"/>
          <w:color w:val="000000" w:themeColor="text1"/>
          <w:sz w:val="24"/>
          <w:szCs w:val="24"/>
        </w:rPr>
        <w:t>C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oach) nominated by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the concerned State Chess Association for each State.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245B5" w:rsidRPr="001245B5">
        <w:rPr>
          <w:rFonts w:ascii="Verdana" w:hAnsi="Verdana" w:cs="Verdana"/>
          <w:sz w:val="24"/>
          <w:szCs w:val="24"/>
        </w:rPr>
        <w:t>The address of accommodation for seeded/selected</w:t>
      </w:r>
      <w:r w:rsidR="001245B5">
        <w:rPr>
          <w:rFonts w:ascii="Verdana" w:hAnsi="Verdana" w:cs="Verdana"/>
          <w:sz w:val="24"/>
          <w:szCs w:val="24"/>
        </w:rPr>
        <w:t xml:space="preserve"> </w:t>
      </w:r>
      <w:r w:rsidR="001245B5" w:rsidRPr="001245B5">
        <w:rPr>
          <w:rFonts w:ascii="Verdana" w:hAnsi="Verdana" w:cs="Verdana"/>
          <w:sz w:val="24"/>
          <w:szCs w:val="24"/>
        </w:rPr>
        <w:t xml:space="preserve">players (normal entries) is GSC Bank, </w:t>
      </w:r>
      <w:proofErr w:type="spellStart"/>
      <w:r w:rsidR="001245B5">
        <w:rPr>
          <w:rFonts w:ascii="Verdana" w:hAnsi="Verdana" w:cs="Verdana"/>
          <w:sz w:val="24"/>
          <w:szCs w:val="24"/>
        </w:rPr>
        <w:t>Sahakar</w:t>
      </w:r>
      <w:proofErr w:type="spellEnd"/>
      <w:r w:rsidR="001245B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1245B5">
        <w:rPr>
          <w:rFonts w:ascii="Verdana" w:hAnsi="Verdana" w:cs="Verdana"/>
          <w:sz w:val="24"/>
          <w:szCs w:val="24"/>
        </w:rPr>
        <w:t>Bhavan</w:t>
      </w:r>
      <w:proofErr w:type="spellEnd"/>
      <w:r w:rsidR="001245B5">
        <w:rPr>
          <w:rFonts w:ascii="Verdana" w:hAnsi="Verdana" w:cs="Verdana"/>
          <w:sz w:val="24"/>
          <w:szCs w:val="24"/>
        </w:rPr>
        <w:t xml:space="preserve">, </w:t>
      </w:r>
      <w:r w:rsidR="001245B5" w:rsidRPr="001245B5">
        <w:rPr>
          <w:rFonts w:ascii="Verdana" w:hAnsi="Verdana" w:cs="Verdana"/>
          <w:sz w:val="24"/>
          <w:szCs w:val="24"/>
        </w:rPr>
        <w:t xml:space="preserve">132’ ring road, Nr.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Pallav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 Cross Road, Nr.</w:t>
      </w:r>
      <w:r w:rsidR="001245B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Ankur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 Jain Temple,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Naranpura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,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Ahmedabad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>.</w:t>
      </w:r>
      <w:r w:rsidR="001245B5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Request for official accommodation must reach before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17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  <w:vertAlign w:val="superscript"/>
        </w:rPr>
        <w:t>th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 xml:space="preserve"> July</w:t>
      </w:r>
      <w:r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, 201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9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otherwise players/officials will have to</w:t>
      </w:r>
      <w:r w:rsidR="00771459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make their own arrangements.</w:t>
      </w:r>
    </w:p>
    <w:p w:rsidR="00771459" w:rsidRDefault="00771459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23501" w:rsidRP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 w:rsidRPr="00123501">
        <w:rPr>
          <w:rFonts w:ascii="Verdana" w:hAnsi="Verdana" w:cs="Verdana"/>
          <w:b/>
          <w:bCs/>
          <w:sz w:val="28"/>
          <w:szCs w:val="28"/>
          <w:u w:val="single"/>
        </w:rPr>
        <w:t>Organizing Committee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Ajay Patel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President, Gujarat State Chess Association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proofErr w:type="spellStart"/>
      <w:r>
        <w:rPr>
          <w:rFonts w:ascii="Verdana" w:hAnsi="Verdana" w:cs="Verdana"/>
          <w:b/>
          <w:bCs/>
          <w:sz w:val="32"/>
          <w:szCs w:val="32"/>
        </w:rPr>
        <w:t>Bhavesh</w:t>
      </w:r>
      <w:proofErr w:type="spellEnd"/>
      <w:r>
        <w:rPr>
          <w:rFonts w:ascii="Verdana" w:hAnsi="Verdana" w:cs="Verdana"/>
          <w:b/>
          <w:bCs/>
          <w:sz w:val="32"/>
          <w:szCs w:val="32"/>
        </w:rPr>
        <w:t xml:space="preserve"> Patel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Hon. Secretary, Gujarat State Chess Association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Rakesh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Jayesh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Modi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Mayur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Patel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 xml:space="preserve">GM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Tejas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Bakre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Joy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Chauhan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Ankit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Dalal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Samir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Dharmendra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Pandya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I. G.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Parmar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Arpi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</w:t>
      </w:r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Nirav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Rajasubba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Vimal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Srivastava</w:t>
      </w:r>
      <w:proofErr w:type="spellEnd"/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23501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: </w:t>
      </w:r>
      <w:r>
        <w:rPr>
          <w:rFonts w:ascii="Verdana" w:hAnsi="Verdana" w:cs="Verdana"/>
          <w:b/>
          <w:bCs/>
          <w:sz w:val="28"/>
          <w:szCs w:val="28"/>
        </w:rPr>
        <w:t xml:space="preserve">For </w:t>
      </w:r>
      <w:r w:rsidR="009F389E">
        <w:rPr>
          <w:rFonts w:ascii="Verdana" w:hAnsi="Verdana" w:cs="Verdana"/>
          <w:b/>
          <w:bCs/>
          <w:sz w:val="28"/>
          <w:szCs w:val="28"/>
        </w:rPr>
        <w:t>q</w:t>
      </w:r>
      <w:r w:rsidR="006B6021">
        <w:rPr>
          <w:rFonts w:ascii="Verdana" w:hAnsi="Verdana" w:cs="Verdana"/>
          <w:b/>
          <w:bCs/>
          <w:sz w:val="28"/>
          <w:szCs w:val="28"/>
        </w:rPr>
        <w:t xml:space="preserve">uery regarding </w:t>
      </w:r>
      <w:r w:rsidR="009F389E">
        <w:rPr>
          <w:rFonts w:ascii="Verdana" w:hAnsi="Verdana" w:cs="Verdana"/>
          <w:b/>
          <w:bCs/>
          <w:sz w:val="28"/>
          <w:szCs w:val="28"/>
        </w:rPr>
        <w:t>r</w:t>
      </w:r>
      <w:r>
        <w:rPr>
          <w:rFonts w:ascii="Verdana" w:hAnsi="Verdana" w:cs="Verdana"/>
          <w:b/>
          <w:bCs/>
          <w:sz w:val="28"/>
          <w:szCs w:val="28"/>
        </w:rPr>
        <w:t>egistration :</w:t>
      </w:r>
    </w:p>
    <w:p w:rsidR="004538C6" w:rsidRDefault="004538C6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Bhavesh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Patel</w:t>
      </w:r>
    </w:p>
    <w:p w:rsidR="00123501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(E-mail: </w:t>
      </w:r>
      <w:r w:rsidR="004538C6">
        <w:rPr>
          <w:rFonts w:ascii="Verdana" w:hAnsi="Verdana" w:cs="Verdana"/>
          <w:b/>
          <w:bCs/>
          <w:sz w:val="28"/>
          <w:szCs w:val="28"/>
        </w:rPr>
        <w:t>bhavesh.chess</w:t>
      </w:r>
      <w:r>
        <w:rPr>
          <w:rFonts w:ascii="Verdana" w:hAnsi="Verdana" w:cs="Verdana"/>
          <w:b/>
          <w:bCs/>
          <w:sz w:val="28"/>
          <w:szCs w:val="28"/>
        </w:rPr>
        <w:t>@gmail.com)</w:t>
      </w:r>
    </w:p>
    <w:p w:rsidR="005C26D3" w:rsidRPr="00C21BB6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Amit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Parikh (M) 98980 87374</w:t>
      </w:r>
    </w:p>
    <w:sectPr w:rsidR="005C26D3" w:rsidRPr="00C21BB6" w:rsidSect="001056AD">
      <w:pgSz w:w="11909" w:h="16834" w:code="9"/>
      <w:pgMar w:top="90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C26D3"/>
    <w:rsid w:val="00014866"/>
    <w:rsid w:val="00043A3A"/>
    <w:rsid w:val="00066FC8"/>
    <w:rsid w:val="000B745B"/>
    <w:rsid w:val="000C5C8B"/>
    <w:rsid w:val="000D5FAA"/>
    <w:rsid w:val="000F470D"/>
    <w:rsid w:val="0010308C"/>
    <w:rsid w:val="001056AD"/>
    <w:rsid w:val="00123501"/>
    <w:rsid w:val="001245B5"/>
    <w:rsid w:val="0015162B"/>
    <w:rsid w:val="00157429"/>
    <w:rsid w:val="0019447A"/>
    <w:rsid w:val="001A69AE"/>
    <w:rsid w:val="001F4F3D"/>
    <w:rsid w:val="00214F1E"/>
    <w:rsid w:val="00263D11"/>
    <w:rsid w:val="00284A5A"/>
    <w:rsid w:val="002D56DD"/>
    <w:rsid w:val="00392C83"/>
    <w:rsid w:val="003A57F5"/>
    <w:rsid w:val="003E4B2B"/>
    <w:rsid w:val="00402A4E"/>
    <w:rsid w:val="004328B6"/>
    <w:rsid w:val="004538C6"/>
    <w:rsid w:val="004B4038"/>
    <w:rsid w:val="00505A89"/>
    <w:rsid w:val="00547DF0"/>
    <w:rsid w:val="005532CC"/>
    <w:rsid w:val="005A0F47"/>
    <w:rsid w:val="005C26D3"/>
    <w:rsid w:val="005D09EB"/>
    <w:rsid w:val="00605907"/>
    <w:rsid w:val="0061530F"/>
    <w:rsid w:val="00635262"/>
    <w:rsid w:val="006A4EC8"/>
    <w:rsid w:val="006B6021"/>
    <w:rsid w:val="006D0770"/>
    <w:rsid w:val="00756F1D"/>
    <w:rsid w:val="00757CE2"/>
    <w:rsid w:val="00771459"/>
    <w:rsid w:val="0078447E"/>
    <w:rsid w:val="00787B8E"/>
    <w:rsid w:val="007E417B"/>
    <w:rsid w:val="007F4C87"/>
    <w:rsid w:val="008063BF"/>
    <w:rsid w:val="00822249"/>
    <w:rsid w:val="00836F5E"/>
    <w:rsid w:val="00840EFE"/>
    <w:rsid w:val="00873E85"/>
    <w:rsid w:val="008E5F9C"/>
    <w:rsid w:val="008F3BEA"/>
    <w:rsid w:val="008F6843"/>
    <w:rsid w:val="00933216"/>
    <w:rsid w:val="00970110"/>
    <w:rsid w:val="009D132F"/>
    <w:rsid w:val="009F389E"/>
    <w:rsid w:val="009F6918"/>
    <w:rsid w:val="00A06272"/>
    <w:rsid w:val="00A108FE"/>
    <w:rsid w:val="00A22B5C"/>
    <w:rsid w:val="00A760A2"/>
    <w:rsid w:val="00A906C4"/>
    <w:rsid w:val="00AB2F35"/>
    <w:rsid w:val="00AE02EF"/>
    <w:rsid w:val="00AE0310"/>
    <w:rsid w:val="00B279FB"/>
    <w:rsid w:val="00BD2225"/>
    <w:rsid w:val="00BF3B2C"/>
    <w:rsid w:val="00C21BB6"/>
    <w:rsid w:val="00C27605"/>
    <w:rsid w:val="00C509EE"/>
    <w:rsid w:val="00C53A4A"/>
    <w:rsid w:val="00C613DA"/>
    <w:rsid w:val="00C72595"/>
    <w:rsid w:val="00C8099E"/>
    <w:rsid w:val="00CF004C"/>
    <w:rsid w:val="00D52C31"/>
    <w:rsid w:val="00DF734A"/>
    <w:rsid w:val="00EE18A8"/>
    <w:rsid w:val="00EF4B64"/>
    <w:rsid w:val="00F17B7B"/>
    <w:rsid w:val="00F61F08"/>
    <w:rsid w:val="00F90298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D5F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5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D5F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5FAA"/>
    <w:rPr>
      <w:rFonts w:ascii="Cambria" w:eastAsia="Times New Roman" w:hAnsi="Cambri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193-8ACE-459C-B128-C5E8E09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</dc:creator>
  <cp:lastModifiedBy>dush</cp:lastModifiedBy>
  <cp:revision>94</cp:revision>
  <dcterms:created xsi:type="dcterms:W3CDTF">2019-04-06T13:47:00Z</dcterms:created>
  <dcterms:modified xsi:type="dcterms:W3CDTF">2019-04-17T09:22:00Z</dcterms:modified>
</cp:coreProperties>
</file>